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466D0" w14:textId="076B0825" w:rsidR="00916425" w:rsidRDefault="00F212CC" w:rsidP="00F405D0">
      <w:pPr>
        <w:spacing w:after="480" w:line="247" w:lineRule="auto"/>
        <w:ind w:right="-2" w:hanging="11"/>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inline distT="0" distB="0" distL="0" distR="0" wp14:anchorId="3024202D" wp14:editId="2F907F8D">
            <wp:extent cx="6037292" cy="1011836"/>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T FO FSU Sol FGRFP LSR UNRP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04960" cy="1039937"/>
                    </a:xfrm>
                    <a:prstGeom prst="rect">
                      <a:avLst/>
                    </a:prstGeom>
                  </pic:spPr>
                </pic:pic>
              </a:graphicData>
            </a:graphic>
          </wp:inline>
        </w:drawing>
      </w:r>
    </w:p>
    <w:p w14:paraId="7416C0CB" w14:textId="4FDC9246" w:rsidR="7F7C7C9B" w:rsidRPr="007001D0" w:rsidRDefault="7F7C7C9B" w:rsidP="00F405D0">
      <w:pPr>
        <w:spacing w:after="480" w:line="247" w:lineRule="auto"/>
        <w:ind w:right="-2" w:hanging="11"/>
        <w:jc w:val="center"/>
        <w:rPr>
          <w:rFonts w:ascii="Times New Roman" w:eastAsia="Times New Roman" w:hAnsi="Times New Roman" w:cs="Times New Roman"/>
          <w:b/>
          <w:bCs/>
          <w:sz w:val="28"/>
          <w:szCs w:val="28"/>
        </w:rPr>
      </w:pPr>
      <w:r w:rsidRPr="007001D0">
        <w:rPr>
          <w:rFonts w:ascii="Times New Roman" w:eastAsia="Times New Roman" w:hAnsi="Times New Roman" w:cs="Times New Roman"/>
          <w:b/>
          <w:bCs/>
          <w:sz w:val="28"/>
          <w:szCs w:val="28"/>
        </w:rPr>
        <w:t>LETTRE OUVERTE à Monsieur Olivier V</w:t>
      </w:r>
      <w:r w:rsidR="00F405D0" w:rsidRPr="007001D0">
        <w:rPr>
          <w:rFonts w:ascii="Times New Roman" w:eastAsia="Times New Roman" w:hAnsi="Times New Roman" w:cs="Times New Roman"/>
          <w:b/>
          <w:bCs/>
          <w:sz w:val="28"/>
          <w:szCs w:val="28"/>
        </w:rPr>
        <w:t>ÉRAN</w:t>
      </w:r>
    </w:p>
    <w:p w14:paraId="1A3C0697" w14:textId="21C00458" w:rsidR="7F7C7C9B" w:rsidRPr="007001D0" w:rsidRDefault="7F7C7C9B" w:rsidP="00C9636F">
      <w:pPr>
        <w:spacing w:before="240" w:after="240" w:line="247" w:lineRule="auto"/>
        <w:ind w:hanging="11"/>
        <w:jc w:val="both"/>
        <w:rPr>
          <w:rFonts w:ascii="Times New Roman" w:eastAsia="Times New Roman" w:hAnsi="Times New Roman" w:cs="Times New Roman"/>
          <w:sz w:val="24"/>
          <w:szCs w:val="24"/>
        </w:rPr>
      </w:pPr>
      <w:r w:rsidRPr="007001D0">
        <w:rPr>
          <w:rFonts w:ascii="Times New Roman" w:eastAsia="Times New Roman" w:hAnsi="Times New Roman" w:cs="Times New Roman"/>
          <w:sz w:val="24"/>
          <w:szCs w:val="24"/>
        </w:rPr>
        <w:t>Monsieur le Ministre,</w:t>
      </w:r>
    </w:p>
    <w:p w14:paraId="58702C0D" w14:textId="486F379B" w:rsidR="7F7C7C9B" w:rsidRPr="007001D0" w:rsidRDefault="7F7C7C9B" w:rsidP="00851836">
      <w:pPr>
        <w:spacing w:after="120" w:line="240" w:lineRule="auto"/>
        <w:ind w:hanging="11"/>
        <w:jc w:val="both"/>
        <w:rPr>
          <w:rFonts w:ascii="Times New Roman" w:eastAsia="Times New Roman" w:hAnsi="Times New Roman" w:cs="Times New Roman"/>
          <w:sz w:val="24"/>
          <w:szCs w:val="24"/>
        </w:rPr>
      </w:pPr>
      <w:r w:rsidRPr="007001D0">
        <w:rPr>
          <w:rFonts w:ascii="Times New Roman" w:eastAsia="Times New Roman" w:hAnsi="Times New Roman" w:cs="Times New Roman"/>
          <w:sz w:val="24"/>
          <w:szCs w:val="24"/>
        </w:rPr>
        <w:t xml:space="preserve">Les </w:t>
      </w:r>
      <w:r w:rsidR="00F405D0" w:rsidRPr="007001D0">
        <w:rPr>
          <w:rFonts w:ascii="Times New Roman" w:eastAsia="Times New Roman" w:hAnsi="Times New Roman" w:cs="Times New Roman"/>
          <w:sz w:val="24"/>
          <w:szCs w:val="24"/>
        </w:rPr>
        <w:t>o</w:t>
      </w:r>
      <w:r w:rsidRPr="007001D0">
        <w:rPr>
          <w:rFonts w:ascii="Times New Roman" w:eastAsia="Times New Roman" w:hAnsi="Times New Roman" w:cs="Times New Roman"/>
          <w:sz w:val="24"/>
          <w:szCs w:val="24"/>
        </w:rPr>
        <w:t xml:space="preserve">rganisations </w:t>
      </w:r>
      <w:r w:rsidR="00F405D0" w:rsidRPr="007001D0">
        <w:rPr>
          <w:rFonts w:ascii="Times New Roman" w:eastAsia="Times New Roman" w:hAnsi="Times New Roman" w:cs="Times New Roman"/>
          <w:sz w:val="24"/>
          <w:szCs w:val="24"/>
        </w:rPr>
        <w:t>n</w:t>
      </w:r>
      <w:r w:rsidRPr="007001D0">
        <w:rPr>
          <w:rFonts w:ascii="Times New Roman" w:eastAsia="Times New Roman" w:hAnsi="Times New Roman" w:cs="Times New Roman"/>
          <w:sz w:val="24"/>
          <w:szCs w:val="24"/>
        </w:rPr>
        <w:t xml:space="preserve">ationales de </w:t>
      </w:r>
      <w:r w:rsidR="00F405D0" w:rsidRPr="007001D0">
        <w:rPr>
          <w:rFonts w:ascii="Times New Roman" w:eastAsia="Times New Roman" w:hAnsi="Times New Roman" w:cs="Times New Roman"/>
          <w:sz w:val="24"/>
          <w:szCs w:val="24"/>
        </w:rPr>
        <w:t>r</w:t>
      </w:r>
      <w:r w:rsidRPr="007001D0">
        <w:rPr>
          <w:rFonts w:ascii="Times New Roman" w:eastAsia="Times New Roman" w:hAnsi="Times New Roman" w:cs="Times New Roman"/>
          <w:sz w:val="24"/>
          <w:szCs w:val="24"/>
        </w:rPr>
        <w:t>etraité</w:t>
      </w:r>
      <w:r w:rsidR="00F405D0" w:rsidRPr="007001D0">
        <w:rPr>
          <w:rFonts w:ascii="Times New Roman" w:eastAsia="Times New Roman" w:hAnsi="Times New Roman" w:cs="Times New Roman"/>
          <w:sz w:val="24"/>
          <w:szCs w:val="24"/>
        </w:rPr>
        <w:t>.e</w:t>
      </w:r>
      <w:r w:rsidRPr="007001D0">
        <w:rPr>
          <w:rFonts w:ascii="Times New Roman" w:eastAsia="Times New Roman" w:hAnsi="Times New Roman" w:cs="Times New Roman"/>
          <w:sz w:val="24"/>
          <w:szCs w:val="24"/>
        </w:rPr>
        <w:t>s soussignées s’adressent régulièrement aux instances nationales et locales afin de sensibiliser l’opinion et les institutions politiques à la situation des retraités. La pandémie qui a frappé le pays a causé l’effroi et la stupeur chez les 17</w:t>
      </w:r>
      <w:r w:rsidR="00F405D0" w:rsidRPr="007001D0">
        <w:rPr>
          <w:rFonts w:ascii="Times New Roman" w:eastAsia="Times New Roman" w:hAnsi="Times New Roman" w:cs="Times New Roman"/>
          <w:sz w:val="24"/>
          <w:szCs w:val="24"/>
        </w:rPr>
        <w:t> </w:t>
      </w:r>
      <w:r w:rsidRPr="007001D0">
        <w:rPr>
          <w:rFonts w:ascii="Times New Roman" w:eastAsia="Times New Roman" w:hAnsi="Times New Roman" w:cs="Times New Roman"/>
          <w:sz w:val="24"/>
          <w:szCs w:val="24"/>
        </w:rPr>
        <w:t xml:space="preserve">millions de retraités. Il est maintenant avéré que le bilan des décès a atteint le niveau des victimes de la canicule de 2003 chez les personnes âgées, particulièrement dans les </w:t>
      </w:r>
      <w:r w:rsidRPr="001C18B7">
        <w:rPr>
          <w:rFonts w:ascii="Times New Roman" w:eastAsia="Times New Roman" w:hAnsi="Times New Roman" w:cs="Times New Roman"/>
          <w:sz w:val="24"/>
          <w:szCs w:val="24"/>
        </w:rPr>
        <w:t>EHPAD.</w:t>
      </w:r>
    </w:p>
    <w:p w14:paraId="0C81084D" w14:textId="68E45AAA" w:rsidR="7F7C7C9B" w:rsidRPr="007001D0" w:rsidRDefault="7F7C7C9B" w:rsidP="00C9636F">
      <w:pPr>
        <w:spacing w:after="240" w:line="240" w:lineRule="auto"/>
        <w:ind w:hanging="11"/>
        <w:jc w:val="both"/>
        <w:rPr>
          <w:rFonts w:ascii="Times New Roman" w:eastAsia="Times New Roman" w:hAnsi="Times New Roman" w:cs="Times New Roman"/>
          <w:sz w:val="24"/>
          <w:szCs w:val="24"/>
        </w:rPr>
      </w:pPr>
      <w:r w:rsidRPr="007001D0">
        <w:rPr>
          <w:rFonts w:ascii="Times New Roman" w:eastAsia="Times New Roman" w:hAnsi="Times New Roman" w:cs="Times New Roman"/>
          <w:sz w:val="24"/>
          <w:szCs w:val="24"/>
        </w:rPr>
        <w:t xml:space="preserve">L’état d’impréparation dans lequel le pays s’est trouvé pour faire face au virus est attribuable aux politiques budgétaires menées depuis </w:t>
      </w:r>
      <w:r w:rsidR="00130DCF" w:rsidRPr="001C18B7">
        <w:rPr>
          <w:rFonts w:ascii="Times New Roman" w:eastAsia="Times New Roman" w:hAnsi="Times New Roman" w:cs="Times New Roman"/>
          <w:sz w:val="24"/>
          <w:szCs w:val="24"/>
        </w:rPr>
        <w:t>1995</w:t>
      </w:r>
      <w:r w:rsidRPr="007001D0">
        <w:rPr>
          <w:rFonts w:ascii="Times New Roman" w:eastAsia="Times New Roman" w:hAnsi="Times New Roman" w:cs="Times New Roman"/>
          <w:sz w:val="24"/>
          <w:szCs w:val="24"/>
        </w:rPr>
        <w:t xml:space="preserve">, réduisant les capacités et les moyens des hôpitaux, des maisons de retraite, des services d’aide à domicile. Pour nos organisations, une question se pose : va-t-on poursuivre dans cette voie ? Nous avons pris connaissance du contenu des projets de loi organique et ordinaire. Nous souhaitons vous dire que nous ne sommes en rien rassurés. </w:t>
      </w:r>
    </w:p>
    <w:p w14:paraId="5037338C" w14:textId="4EDFAD10" w:rsidR="7F7C7C9B" w:rsidRPr="007001D0" w:rsidRDefault="00F405D0" w:rsidP="00C9636F">
      <w:pPr>
        <w:spacing w:after="240" w:line="247" w:lineRule="auto"/>
        <w:ind w:hanging="11"/>
        <w:jc w:val="both"/>
        <w:rPr>
          <w:rFonts w:ascii="Times New Roman" w:eastAsia="Times New Roman" w:hAnsi="Times New Roman" w:cs="Times New Roman"/>
          <w:b/>
          <w:bCs/>
          <w:i/>
          <w:iCs/>
          <w:sz w:val="28"/>
          <w:szCs w:val="28"/>
        </w:rPr>
      </w:pPr>
      <w:r w:rsidRPr="007001D0">
        <w:rPr>
          <w:rFonts w:ascii="Times New Roman" w:eastAsia="Times New Roman" w:hAnsi="Times New Roman" w:cs="Times New Roman"/>
          <w:b/>
          <w:bCs/>
          <w:i/>
          <w:iCs/>
          <w:sz w:val="28"/>
          <w:szCs w:val="28"/>
        </w:rPr>
        <w:sym w:font="Wingdings 3" w:char="F086"/>
      </w:r>
      <w:r w:rsidRPr="007001D0">
        <w:rPr>
          <w:rFonts w:ascii="Times New Roman" w:eastAsia="Times New Roman" w:hAnsi="Times New Roman" w:cs="Times New Roman"/>
          <w:b/>
          <w:bCs/>
          <w:i/>
          <w:iCs/>
          <w:sz w:val="28"/>
          <w:szCs w:val="28"/>
        </w:rPr>
        <w:t xml:space="preserve"> </w:t>
      </w:r>
      <w:r w:rsidR="7F7C7C9B" w:rsidRPr="007001D0">
        <w:rPr>
          <w:rFonts w:ascii="Times New Roman" w:eastAsia="Times New Roman" w:hAnsi="Times New Roman" w:cs="Times New Roman"/>
          <w:b/>
          <w:bCs/>
          <w:i/>
          <w:iCs/>
          <w:sz w:val="28"/>
          <w:szCs w:val="28"/>
        </w:rPr>
        <w:t>Sur la reprise de la dette tout d’abord</w:t>
      </w:r>
    </w:p>
    <w:p w14:paraId="10F60F3A" w14:textId="54A9E781" w:rsidR="7F7C7C9B" w:rsidRPr="007001D0" w:rsidRDefault="7F7C7C9B" w:rsidP="00851836">
      <w:pPr>
        <w:spacing w:after="120" w:line="240" w:lineRule="auto"/>
        <w:ind w:hanging="11"/>
        <w:jc w:val="both"/>
        <w:rPr>
          <w:rFonts w:ascii="Times New Roman" w:eastAsia="Times New Roman" w:hAnsi="Times New Roman" w:cs="Times New Roman"/>
          <w:sz w:val="24"/>
          <w:szCs w:val="24"/>
        </w:rPr>
      </w:pPr>
      <w:r w:rsidRPr="007001D0">
        <w:rPr>
          <w:rFonts w:ascii="Times New Roman" w:eastAsia="Times New Roman" w:hAnsi="Times New Roman" w:cs="Times New Roman"/>
          <w:sz w:val="24"/>
          <w:szCs w:val="24"/>
        </w:rPr>
        <w:t>Nous sommes inquiets quant à l’annonce du gouvernement précisant que le coût de la crise sanitaire serait repris par la CADES dont la fonction est d’apurer à terme la dette mise à la charge de la Sécurité sociale, en ponctionnant les ressources annuelles des organismes. En choisissant de faire porter la dette liée au Covid</w:t>
      </w:r>
      <w:r w:rsidR="00F405D0" w:rsidRPr="007001D0">
        <w:rPr>
          <w:rFonts w:ascii="Times New Roman" w:eastAsia="Times New Roman" w:hAnsi="Times New Roman" w:cs="Times New Roman"/>
          <w:sz w:val="24"/>
          <w:szCs w:val="24"/>
        </w:rPr>
        <w:t>-</w:t>
      </w:r>
      <w:r w:rsidRPr="007001D0">
        <w:rPr>
          <w:rFonts w:ascii="Times New Roman" w:eastAsia="Times New Roman" w:hAnsi="Times New Roman" w:cs="Times New Roman"/>
          <w:sz w:val="24"/>
          <w:szCs w:val="24"/>
        </w:rPr>
        <w:t xml:space="preserve">19 par les organismes de </w:t>
      </w:r>
      <w:r w:rsidR="00441286">
        <w:rPr>
          <w:rFonts w:ascii="Times New Roman" w:eastAsia="Times New Roman" w:hAnsi="Times New Roman" w:cs="Times New Roman"/>
          <w:sz w:val="24"/>
          <w:szCs w:val="24"/>
        </w:rPr>
        <w:t>S</w:t>
      </w:r>
      <w:r w:rsidRPr="007001D0">
        <w:rPr>
          <w:rFonts w:ascii="Times New Roman" w:eastAsia="Times New Roman" w:hAnsi="Times New Roman" w:cs="Times New Roman"/>
          <w:sz w:val="24"/>
          <w:szCs w:val="24"/>
        </w:rPr>
        <w:t xml:space="preserve">écurité sociale, le </w:t>
      </w:r>
      <w:r w:rsidR="00F405D0" w:rsidRPr="007001D0">
        <w:rPr>
          <w:rFonts w:ascii="Times New Roman" w:eastAsia="Times New Roman" w:hAnsi="Times New Roman" w:cs="Times New Roman"/>
          <w:sz w:val="24"/>
          <w:szCs w:val="24"/>
        </w:rPr>
        <w:t>p</w:t>
      </w:r>
      <w:r w:rsidRPr="007001D0">
        <w:rPr>
          <w:rFonts w:ascii="Times New Roman" w:eastAsia="Times New Roman" w:hAnsi="Times New Roman" w:cs="Times New Roman"/>
          <w:sz w:val="24"/>
          <w:szCs w:val="24"/>
        </w:rPr>
        <w:t xml:space="preserve">résident et le gouvernement vont faire payer le coût de la crise à la Sécurité sociale et donc aux assurés sociaux. La Sécurité sociale d’un côté, et les services publics de l’autre vont supporter le « coûte que coûte » mis en avant par le </w:t>
      </w:r>
      <w:r w:rsidR="00F405D0" w:rsidRPr="007001D0">
        <w:rPr>
          <w:rFonts w:ascii="Times New Roman" w:eastAsia="Times New Roman" w:hAnsi="Times New Roman" w:cs="Times New Roman"/>
          <w:sz w:val="24"/>
          <w:szCs w:val="24"/>
        </w:rPr>
        <w:t>p</w:t>
      </w:r>
      <w:r w:rsidRPr="007001D0">
        <w:rPr>
          <w:rFonts w:ascii="Times New Roman" w:eastAsia="Times New Roman" w:hAnsi="Times New Roman" w:cs="Times New Roman"/>
          <w:sz w:val="24"/>
          <w:szCs w:val="24"/>
        </w:rPr>
        <w:t>résident de la République au tout début du confinement. Le décalage à l’horizon 2033 de l’apurement de la Cades va entrainer la poursuite d’un prélèvement annuel de 17</w:t>
      </w:r>
      <w:r w:rsidR="00F405D0" w:rsidRPr="007001D0">
        <w:rPr>
          <w:rFonts w:ascii="Times New Roman" w:eastAsia="Times New Roman" w:hAnsi="Times New Roman" w:cs="Times New Roman"/>
          <w:sz w:val="24"/>
          <w:szCs w:val="24"/>
        </w:rPr>
        <w:t> </w:t>
      </w:r>
      <w:r w:rsidRPr="007001D0">
        <w:rPr>
          <w:rFonts w:ascii="Times New Roman" w:eastAsia="Times New Roman" w:hAnsi="Times New Roman" w:cs="Times New Roman"/>
          <w:sz w:val="24"/>
          <w:szCs w:val="24"/>
        </w:rPr>
        <w:t>Md</w:t>
      </w:r>
      <w:r w:rsidR="00F405D0" w:rsidRPr="007001D0">
        <w:rPr>
          <w:rFonts w:ascii="Times New Roman" w:eastAsia="Times New Roman" w:hAnsi="Times New Roman" w:cs="Times New Roman"/>
          <w:sz w:val="24"/>
          <w:szCs w:val="24"/>
        </w:rPr>
        <w:t> </w:t>
      </w:r>
      <w:r w:rsidRPr="007001D0">
        <w:rPr>
          <w:rFonts w:ascii="Times New Roman" w:eastAsia="Times New Roman" w:hAnsi="Times New Roman" w:cs="Times New Roman"/>
          <w:sz w:val="24"/>
          <w:szCs w:val="24"/>
        </w:rPr>
        <w:t xml:space="preserve">€ sur les comptes de la Sécurité sociale. </w:t>
      </w:r>
    </w:p>
    <w:p w14:paraId="0D61AB96" w14:textId="1A33C37F" w:rsidR="7F7C7C9B" w:rsidRPr="007001D0" w:rsidRDefault="00F405D0" w:rsidP="00C9636F">
      <w:pPr>
        <w:pStyle w:val="CorpsA"/>
        <w:spacing w:before="240" w:after="240" w:line="240" w:lineRule="auto"/>
        <w:jc w:val="both"/>
        <w:rPr>
          <w:rFonts w:ascii="Times New Roman" w:eastAsia="Times New Roman" w:hAnsi="Times New Roman" w:cs="Times New Roman"/>
          <w:sz w:val="24"/>
          <w:szCs w:val="24"/>
        </w:rPr>
      </w:pPr>
      <w:r w:rsidRPr="007001D0">
        <w:rPr>
          <w:rFonts w:ascii="Times New Roman" w:eastAsia="Times New Roman" w:hAnsi="Times New Roman" w:cs="Times New Roman"/>
          <w:b/>
          <w:bCs/>
          <w:i/>
          <w:iCs/>
          <w:sz w:val="28"/>
          <w:szCs w:val="28"/>
        </w:rPr>
        <w:sym w:font="Wingdings 3" w:char="F086"/>
      </w:r>
      <w:r w:rsidRPr="007001D0">
        <w:rPr>
          <w:rFonts w:ascii="Times New Roman" w:eastAsia="Times New Roman" w:hAnsi="Times New Roman" w:cs="Times New Roman"/>
          <w:b/>
          <w:bCs/>
          <w:i/>
          <w:iCs/>
          <w:sz w:val="28"/>
          <w:szCs w:val="28"/>
        </w:rPr>
        <w:t xml:space="preserve"> </w:t>
      </w:r>
      <w:r w:rsidR="7F7C7C9B" w:rsidRPr="007001D0">
        <w:rPr>
          <w:rFonts w:ascii="Times New Roman" w:eastAsia="Times New Roman" w:hAnsi="Times New Roman" w:cs="Times New Roman"/>
          <w:b/>
          <w:bCs/>
          <w:i/>
          <w:iCs/>
          <w:sz w:val="28"/>
          <w:szCs w:val="28"/>
        </w:rPr>
        <w:t>Sur la prise en charge de la perte d’autonomie ensuite</w:t>
      </w:r>
    </w:p>
    <w:p w14:paraId="450D2FA7" w14:textId="77777777" w:rsidR="00130DCF" w:rsidRPr="007001D0" w:rsidRDefault="7F7C7C9B" w:rsidP="00130DCF">
      <w:pPr>
        <w:spacing w:after="120" w:line="240" w:lineRule="auto"/>
        <w:ind w:hanging="11"/>
        <w:jc w:val="both"/>
        <w:rPr>
          <w:rFonts w:ascii="Times New Roman" w:eastAsia="Times New Roman" w:hAnsi="Times New Roman" w:cs="Times New Roman"/>
          <w:sz w:val="24"/>
          <w:szCs w:val="24"/>
        </w:rPr>
      </w:pPr>
      <w:r w:rsidRPr="007001D0">
        <w:rPr>
          <w:rFonts w:ascii="Times New Roman" w:eastAsia="Times New Roman" w:hAnsi="Times New Roman" w:cs="Times New Roman"/>
          <w:sz w:val="24"/>
          <w:szCs w:val="24"/>
        </w:rPr>
        <w:t xml:space="preserve">Les organisations de retraité.es soussignées estiment que la prise en charge de la perte d’autonomie, que ce soit au domicile ou en établissement, doit être du ressort de la Sécurité sociale en intégrant </w:t>
      </w:r>
      <w:r w:rsidR="00F405D0" w:rsidRPr="007001D0">
        <w:rPr>
          <w:rFonts w:ascii="Times New Roman" w:eastAsia="Times New Roman" w:hAnsi="Times New Roman" w:cs="Times New Roman"/>
          <w:sz w:val="24"/>
          <w:szCs w:val="24"/>
        </w:rPr>
        <w:t>« </w:t>
      </w:r>
      <w:r w:rsidRPr="007001D0">
        <w:rPr>
          <w:rFonts w:ascii="Times New Roman" w:eastAsia="Times New Roman" w:hAnsi="Times New Roman" w:cs="Times New Roman"/>
          <w:i/>
          <w:iCs/>
          <w:sz w:val="24"/>
          <w:szCs w:val="24"/>
        </w:rPr>
        <w:t>le droit à l’autonomie</w:t>
      </w:r>
      <w:r w:rsidR="00F405D0" w:rsidRPr="007001D0">
        <w:rPr>
          <w:rFonts w:ascii="Times New Roman" w:eastAsia="Times New Roman" w:hAnsi="Times New Roman" w:cs="Times New Roman"/>
          <w:i/>
          <w:iCs/>
          <w:sz w:val="24"/>
          <w:szCs w:val="24"/>
        </w:rPr>
        <w:t> </w:t>
      </w:r>
      <w:r w:rsidR="00F405D0" w:rsidRPr="007001D0">
        <w:rPr>
          <w:rFonts w:ascii="Times New Roman" w:eastAsia="Times New Roman" w:hAnsi="Times New Roman" w:cs="Times New Roman"/>
          <w:sz w:val="24"/>
          <w:szCs w:val="24"/>
        </w:rPr>
        <w:t>»</w:t>
      </w:r>
      <w:r w:rsidRPr="007001D0">
        <w:rPr>
          <w:rFonts w:ascii="Times New Roman" w:eastAsia="Times New Roman" w:hAnsi="Times New Roman" w:cs="Times New Roman"/>
          <w:sz w:val="24"/>
          <w:szCs w:val="24"/>
        </w:rPr>
        <w:t xml:space="preserve"> dans la branche maladie de la </w:t>
      </w:r>
      <w:r w:rsidR="00F405D0" w:rsidRPr="007001D0">
        <w:rPr>
          <w:rFonts w:ascii="Times New Roman" w:eastAsia="Times New Roman" w:hAnsi="Times New Roman" w:cs="Times New Roman"/>
          <w:sz w:val="24"/>
          <w:szCs w:val="24"/>
        </w:rPr>
        <w:t>S</w:t>
      </w:r>
      <w:r w:rsidRPr="007001D0">
        <w:rPr>
          <w:rFonts w:ascii="Times New Roman" w:eastAsia="Times New Roman" w:hAnsi="Times New Roman" w:cs="Times New Roman"/>
          <w:sz w:val="24"/>
          <w:szCs w:val="24"/>
        </w:rPr>
        <w:t>écurité sociale.</w:t>
      </w:r>
      <w:r w:rsidR="00130DCF" w:rsidRPr="007001D0">
        <w:rPr>
          <w:rFonts w:ascii="Times New Roman" w:eastAsia="Times New Roman" w:hAnsi="Times New Roman" w:cs="Times New Roman"/>
          <w:sz w:val="24"/>
          <w:szCs w:val="24"/>
        </w:rPr>
        <w:t xml:space="preserve"> </w:t>
      </w:r>
    </w:p>
    <w:p w14:paraId="6E82632A" w14:textId="7EB1FF27" w:rsidR="00112DFF" w:rsidRPr="001C18B7" w:rsidRDefault="7F7C7C9B" w:rsidP="00130DCF">
      <w:pPr>
        <w:spacing w:after="120" w:line="240" w:lineRule="auto"/>
        <w:ind w:hanging="11"/>
        <w:jc w:val="both"/>
        <w:rPr>
          <w:rFonts w:ascii="Times New Roman" w:eastAsia="Times New Roman" w:hAnsi="Times New Roman" w:cs="Times New Roman"/>
          <w:sz w:val="24"/>
          <w:szCs w:val="24"/>
        </w:rPr>
      </w:pPr>
      <w:r w:rsidRPr="001C18B7">
        <w:rPr>
          <w:rFonts w:ascii="Times New Roman" w:eastAsia="Times New Roman" w:hAnsi="Times New Roman" w:cs="Times New Roman"/>
          <w:sz w:val="24"/>
          <w:szCs w:val="24"/>
        </w:rPr>
        <w:t xml:space="preserve">Cette prise en charge doit s’inscrire dans le cadre de l’architecture actuelle de la </w:t>
      </w:r>
      <w:r w:rsidR="00441286">
        <w:rPr>
          <w:rFonts w:ascii="Times New Roman" w:eastAsia="Times New Roman" w:hAnsi="Times New Roman" w:cs="Times New Roman"/>
          <w:sz w:val="24"/>
          <w:szCs w:val="24"/>
        </w:rPr>
        <w:t>S</w:t>
      </w:r>
      <w:r w:rsidRPr="001C18B7">
        <w:rPr>
          <w:rFonts w:ascii="Times New Roman" w:eastAsia="Times New Roman" w:hAnsi="Times New Roman" w:cs="Times New Roman"/>
          <w:sz w:val="24"/>
          <w:szCs w:val="24"/>
        </w:rPr>
        <w:t xml:space="preserve">écurité sociale, c’est-à-dire à partir de la branche maladie, tout comme les risques maladie, maternité, invalidité, décès, et les AT/MP, et non par une branche supplémentaire comme semble s’orienter la réflexion du gouvernement via un financement spécifique. </w:t>
      </w:r>
    </w:p>
    <w:p w14:paraId="7ED5183F" w14:textId="557A0ACE" w:rsidR="00112DFF" w:rsidRDefault="00546ACB" w:rsidP="00851836">
      <w:pPr>
        <w:spacing w:after="120" w:line="240" w:lineRule="auto"/>
        <w:ind w:hanging="11"/>
        <w:jc w:val="both"/>
        <w:rPr>
          <w:rFonts w:ascii="Times New Roman" w:eastAsia="Times New Roman" w:hAnsi="Times New Roman" w:cs="Times New Roman"/>
          <w:sz w:val="24"/>
          <w:szCs w:val="24"/>
        </w:rPr>
      </w:pPr>
      <w:r w:rsidRPr="001C18B7">
        <w:rPr>
          <w:rFonts w:ascii="Times New Roman" w:eastAsia="Times New Roman" w:hAnsi="Times New Roman" w:cs="Times New Roman"/>
          <w:color w:val="000000" w:themeColor="text1"/>
          <w:sz w:val="24"/>
          <w:szCs w:val="24"/>
        </w:rPr>
        <w:t>Définie comme un état durable de la personne entrainant des incapacités pour réaliser les actes de la vie quotidienne, la perte d’autonomie peut survenir à tout âge et nous estimons qu’elle</w:t>
      </w:r>
      <w:r w:rsidR="7F7C7C9B" w:rsidRPr="001C18B7">
        <w:rPr>
          <w:rFonts w:ascii="Times New Roman" w:eastAsia="Times New Roman" w:hAnsi="Times New Roman" w:cs="Times New Roman"/>
          <w:color w:val="000000" w:themeColor="text1"/>
          <w:sz w:val="24"/>
          <w:szCs w:val="24"/>
        </w:rPr>
        <w:t xml:space="preserve"> fait partie des aléas de </w:t>
      </w:r>
      <w:r w:rsidR="7F7C7C9B" w:rsidRPr="007001D0">
        <w:rPr>
          <w:rFonts w:ascii="Times New Roman" w:eastAsia="Times New Roman" w:hAnsi="Times New Roman" w:cs="Times New Roman"/>
          <w:sz w:val="24"/>
          <w:szCs w:val="24"/>
        </w:rPr>
        <w:t>la vie tout comme la maladie, la maternité, l’invalidité, le décès ou les accidents du travail et les maladies professionnelles. Une branche</w:t>
      </w:r>
      <w:r w:rsidR="00101BD5" w:rsidRPr="007001D0">
        <w:rPr>
          <w:rFonts w:ascii="Times New Roman" w:eastAsia="Times New Roman" w:hAnsi="Times New Roman" w:cs="Times New Roman"/>
          <w:sz w:val="24"/>
          <w:szCs w:val="24"/>
        </w:rPr>
        <w:t xml:space="preserve"> </w:t>
      </w:r>
      <w:r w:rsidR="00101BD5" w:rsidRPr="001C18B7">
        <w:rPr>
          <w:rFonts w:ascii="Times New Roman" w:eastAsia="Times New Roman" w:hAnsi="Times New Roman" w:cs="Times New Roman"/>
          <w:sz w:val="24"/>
          <w:szCs w:val="24"/>
        </w:rPr>
        <w:t>supplémentaire, comme semble s’orienter la réflexion du gouvernement via un financement spécifique</w:t>
      </w:r>
      <w:r w:rsidR="7F7C7C9B" w:rsidRPr="001C18B7">
        <w:rPr>
          <w:rFonts w:ascii="Times New Roman" w:eastAsia="Times New Roman" w:hAnsi="Times New Roman" w:cs="Times New Roman"/>
          <w:sz w:val="24"/>
          <w:szCs w:val="24"/>
        </w:rPr>
        <w:t xml:space="preserve"> à part</w:t>
      </w:r>
      <w:r w:rsidR="00101BD5" w:rsidRPr="001C18B7">
        <w:rPr>
          <w:rFonts w:ascii="Times New Roman" w:eastAsia="Times New Roman" w:hAnsi="Times New Roman" w:cs="Times New Roman"/>
          <w:sz w:val="24"/>
          <w:szCs w:val="24"/>
        </w:rPr>
        <w:t>,</w:t>
      </w:r>
      <w:r w:rsidR="7F7C7C9B" w:rsidRPr="001C18B7">
        <w:rPr>
          <w:rFonts w:ascii="Times New Roman" w:eastAsia="Times New Roman" w:hAnsi="Times New Roman" w:cs="Times New Roman"/>
          <w:sz w:val="24"/>
          <w:szCs w:val="24"/>
        </w:rPr>
        <w:t xml:space="preserve"> stigmatiserait une partie de la population et fragiliserait son financement alors qu’il s’agit d’un aléa de la vie.</w:t>
      </w:r>
      <w:r w:rsidR="00903DA2" w:rsidRPr="007001D0">
        <w:rPr>
          <w:rFonts w:ascii="Times New Roman" w:eastAsia="Times New Roman" w:hAnsi="Times New Roman" w:cs="Times New Roman"/>
          <w:sz w:val="24"/>
          <w:szCs w:val="24"/>
        </w:rPr>
        <w:t xml:space="preserve"> </w:t>
      </w:r>
    </w:p>
    <w:p w14:paraId="45FD5EB9" w14:textId="2427A98A" w:rsidR="00F212CC" w:rsidRDefault="00F212CC" w:rsidP="00851836">
      <w:pPr>
        <w:spacing w:after="120" w:line="240" w:lineRule="auto"/>
        <w:ind w:hanging="11"/>
        <w:jc w:val="both"/>
        <w:rPr>
          <w:rFonts w:ascii="Times New Roman" w:eastAsia="Times New Roman" w:hAnsi="Times New Roman" w:cs="Times New Roman"/>
          <w:sz w:val="24"/>
          <w:szCs w:val="24"/>
        </w:rPr>
      </w:pPr>
    </w:p>
    <w:p w14:paraId="209FCDCE" w14:textId="2DA713EE" w:rsidR="00F212CC" w:rsidRDefault="00F212CC" w:rsidP="00851836">
      <w:pPr>
        <w:spacing w:after="120" w:line="240" w:lineRule="auto"/>
        <w:ind w:hanging="11"/>
        <w:jc w:val="both"/>
        <w:rPr>
          <w:rFonts w:ascii="Times New Roman" w:eastAsia="Times New Roman" w:hAnsi="Times New Roman" w:cs="Times New Roman"/>
          <w:sz w:val="24"/>
          <w:szCs w:val="24"/>
        </w:rPr>
      </w:pPr>
    </w:p>
    <w:p w14:paraId="7DB45EDC" w14:textId="77777777" w:rsidR="00F212CC" w:rsidRPr="007001D0" w:rsidRDefault="00F212CC" w:rsidP="00851836">
      <w:pPr>
        <w:spacing w:after="120" w:line="240" w:lineRule="auto"/>
        <w:ind w:hanging="11"/>
        <w:jc w:val="both"/>
        <w:rPr>
          <w:rFonts w:ascii="Times New Roman" w:eastAsia="Times New Roman" w:hAnsi="Times New Roman" w:cs="Times New Roman"/>
          <w:sz w:val="24"/>
          <w:szCs w:val="24"/>
        </w:rPr>
      </w:pPr>
    </w:p>
    <w:p w14:paraId="6FC48999" w14:textId="3CEE25A7" w:rsidR="00BB26CA" w:rsidRDefault="7F7C7C9B" w:rsidP="00851836">
      <w:pPr>
        <w:spacing w:after="120" w:line="240" w:lineRule="auto"/>
        <w:ind w:hanging="11"/>
        <w:jc w:val="both"/>
        <w:rPr>
          <w:rFonts w:ascii="Times New Roman" w:eastAsia="Times New Roman" w:hAnsi="Times New Roman" w:cs="Times New Roman"/>
          <w:sz w:val="24"/>
          <w:szCs w:val="24"/>
        </w:rPr>
      </w:pPr>
      <w:r w:rsidRPr="007001D0">
        <w:rPr>
          <w:rFonts w:ascii="Times New Roman" w:eastAsia="Times New Roman" w:hAnsi="Times New Roman" w:cs="Times New Roman"/>
          <w:sz w:val="24"/>
          <w:szCs w:val="24"/>
        </w:rPr>
        <w:t xml:space="preserve">Nous nous inquiétons également des sommes annoncées </w:t>
      </w:r>
      <w:r w:rsidRPr="001C18B7">
        <w:rPr>
          <w:rFonts w:ascii="Times New Roman" w:eastAsia="Times New Roman" w:hAnsi="Times New Roman" w:cs="Times New Roman"/>
          <w:sz w:val="24"/>
          <w:szCs w:val="24"/>
        </w:rPr>
        <w:t>(2</w:t>
      </w:r>
      <w:r w:rsidR="00101BD5" w:rsidRPr="001C18B7">
        <w:rPr>
          <w:rFonts w:ascii="Times New Roman" w:eastAsia="Times New Roman" w:hAnsi="Times New Roman" w:cs="Times New Roman"/>
          <w:sz w:val="24"/>
          <w:szCs w:val="24"/>
        </w:rPr>
        <w:t>,</w:t>
      </w:r>
      <w:r w:rsidRPr="001C18B7">
        <w:rPr>
          <w:rFonts w:ascii="Times New Roman" w:eastAsia="Times New Roman" w:hAnsi="Times New Roman" w:cs="Times New Roman"/>
          <w:sz w:val="24"/>
          <w:szCs w:val="24"/>
        </w:rPr>
        <w:t>3</w:t>
      </w:r>
      <w:r w:rsidR="00F405D0" w:rsidRPr="007001D0">
        <w:rPr>
          <w:rFonts w:ascii="Times New Roman" w:eastAsia="Times New Roman" w:hAnsi="Times New Roman" w:cs="Times New Roman"/>
          <w:sz w:val="24"/>
          <w:szCs w:val="24"/>
        </w:rPr>
        <w:t> </w:t>
      </w:r>
      <w:r w:rsidRPr="007001D0">
        <w:rPr>
          <w:rFonts w:ascii="Times New Roman" w:eastAsia="Times New Roman" w:hAnsi="Times New Roman" w:cs="Times New Roman"/>
          <w:sz w:val="24"/>
          <w:szCs w:val="24"/>
        </w:rPr>
        <w:t>milliards</w:t>
      </w:r>
      <w:r w:rsidR="00F405D0" w:rsidRPr="007001D0">
        <w:rPr>
          <w:rFonts w:ascii="Times New Roman" w:eastAsia="Times New Roman" w:hAnsi="Times New Roman" w:cs="Times New Roman"/>
          <w:sz w:val="24"/>
          <w:szCs w:val="24"/>
        </w:rPr>
        <w:t> </w:t>
      </w:r>
      <w:r w:rsidRPr="007001D0">
        <w:rPr>
          <w:rFonts w:ascii="Times New Roman" w:eastAsia="Times New Roman" w:hAnsi="Times New Roman" w:cs="Times New Roman"/>
          <w:sz w:val="24"/>
          <w:szCs w:val="24"/>
        </w:rPr>
        <w:t>d’euros) pour financer la prise en charge de la perte d’autonomie via une partie de la CSG, en 2024 seulement. Cette somme est notoirement insuffisante : certains rapports chiffraient à 10</w:t>
      </w:r>
      <w:r w:rsidR="00F405D0" w:rsidRPr="007001D0">
        <w:rPr>
          <w:rFonts w:ascii="Times New Roman" w:eastAsia="Times New Roman" w:hAnsi="Times New Roman" w:cs="Times New Roman"/>
          <w:sz w:val="24"/>
          <w:szCs w:val="24"/>
        </w:rPr>
        <w:t> </w:t>
      </w:r>
      <w:r w:rsidRPr="007001D0">
        <w:rPr>
          <w:rFonts w:ascii="Times New Roman" w:eastAsia="Times New Roman" w:hAnsi="Times New Roman" w:cs="Times New Roman"/>
          <w:sz w:val="24"/>
          <w:szCs w:val="24"/>
        </w:rPr>
        <w:t>milliards en 2030 la couverture des besoins. Nous sommes conscients qu’une amélioration et un élargissement des prises en charge par l’assurance maladie impliquent un renforcement de ses recettes. Pour cela, nous estimons que ceci doit se faire dans le cadre du salaire socialisé à partir des cotisations sociales</w:t>
      </w:r>
      <w:r w:rsidRPr="001C18B7">
        <w:rPr>
          <w:rFonts w:ascii="Times New Roman" w:eastAsia="Times New Roman" w:hAnsi="Times New Roman" w:cs="Times New Roman"/>
          <w:sz w:val="24"/>
          <w:szCs w:val="24"/>
        </w:rPr>
        <w:t xml:space="preserve">, </w:t>
      </w:r>
      <w:r w:rsidR="00D450AE" w:rsidRPr="001C18B7">
        <w:rPr>
          <w:rFonts w:ascii="Times New Roman" w:eastAsia="Times New Roman" w:hAnsi="Times New Roman" w:cs="Times New Roman"/>
          <w:sz w:val="24"/>
          <w:szCs w:val="24"/>
        </w:rPr>
        <w:t xml:space="preserve">en </w:t>
      </w:r>
      <w:r w:rsidRPr="001C18B7">
        <w:rPr>
          <w:rFonts w:ascii="Times New Roman" w:eastAsia="Times New Roman" w:hAnsi="Times New Roman" w:cs="Times New Roman"/>
          <w:sz w:val="24"/>
          <w:szCs w:val="24"/>
        </w:rPr>
        <w:t>préservant les ressources de l’assurance-maladie</w:t>
      </w:r>
      <w:r w:rsidR="00D450AE" w:rsidRPr="001C18B7">
        <w:rPr>
          <w:rFonts w:ascii="Times New Roman" w:eastAsia="Times New Roman" w:hAnsi="Times New Roman" w:cs="Times New Roman"/>
          <w:sz w:val="24"/>
          <w:szCs w:val="24"/>
        </w:rPr>
        <w:t> : remise en cause des différentes exonérations de cotisations sociales (27,3 milliards d’euros en 2017) et des paradis fiscaux existants.</w:t>
      </w:r>
    </w:p>
    <w:p w14:paraId="00950E51" w14:textId="55D88DCB" w:rsidR="00523DEC" w:rsidRPr="007001D0" w:rsidRDefault="7F7C7C9B" w:rsidP="00851836">
      <w:pPr>
        <w:spacing w:after="120" w:line="240" w:lineRule="auto"/>
        <w:ind w:hanging="11"/>
        <w:jc w:val="both"/>
        <w:rPr>
          <w:rFonts w:ascii="Times New Roman" w:eastAsia="Times New Roman" w:hAnsi="Times New Roman" w:cs="Times New Roman"/>
          <w:sz w:val="24"/>
          <w:szCs w:val="24"/>
        </w:rPr>
      </w:pPr>
      <w:r w:rsidRPr="007001D0">
        <w:rPr>
          <w:rFonts w:ascii="Times New Roman" w:eastAsia="Times New Roman" w:hAnsi="Times New Roman" w:cs="Times New Roman"/>
          <w:sz w:val="24"/>
          <w:szCs w:val="24"/>
        </w:rPr>
        <w:t xml:space="preserve">Nos organisations rappellent que pour elles, la prise en charge complète de la perte d’autonomie doit s’envisager dans le cadre de la branche maladie de la </w:t>
      </w:r>
      <w:r w:rsidR="00F405D0" w:rsidRPr="007001D0">
        <w:rPr>
          <w:rFonts w:ascii="Times New Roman" w:eastAsia="Times New Roman" w:hAnsi="Times New Roman" w:cs="Times New Roman"/>
          <w:sz w:val="24"/>
          <w:szCs w:val="24"/>
        </w:rPr>
        <w:t>S</w:t>
      </w:r>
      <w:r w:rsidRPr="007001D0">
        <w:rPr>
          <w:rFonts w:ascii="Times New Roman" w:eastAsia="Times New Roman" w:hAnsi="Times New Roman" w:cs="Times New Roman"/>
          <w:sz w:val="24"/>
          <w:szCs w:val="24"/>
        </w:rPr>
        <w:t>écurité sociale solidaire.</w:t>
      </w:r>
    </w:p>
    <w:p w14:paraId="6B73D2EA" w14:textId="023864BC" w:rsidR="00523DEC" w:rsidRPr="007001D0" w:rsidRDefault="7F7C7C9B" w:rsidP="00851836">
      <w:pPr>
        <w:spacing w:after="120" w:line="247" w:lineRule="auto"/>
        <w:ind w:hanging="11"/>
        <w:jc w:val="both"/>
        <w:rPr>
          <w:rFonts w:ascii="Times New Roman" w:eastAsia="Times New Roman" w:hAnsi="Times New Roman" w:cs="Times New Roman"/>
          <w:sz w:val="24"/>
          <w:szCs w:val="24"/>
        </w:rPr>
      </w:pPr>
      <w:r w:rsidRPr="007001D0">
        <w:rPr>
          <w:rFonts w:ascii="Times New Roman" w:eastAsia="Times New Roman" w:hAnsi="Times New Roman" w:cs="Times New Roman"/>
          <w:sz w:val="24"/>
          <w:szCs w:val="24"/>
        </w:rPr>
        <w:t>Dans le cadre des rencontres actuelles, Monsieur le Ministre nous sollicitons une entrevue pour pouvoir débattre avec vous de ces questions.</w:t>
      </w:r>
    </w:p>
    <w:p w14:paraId="29D6B04F" w14:textId="221A5262" w:rsidR="00112DFF" w:rsidRDefault="7F7C7C9B" w:rsidP="00851836">
      <w:pPr>
        <w:spacing w:after="120" w:line="247" w:lineRule="auto"/>
        <w:ind w:hanging="11"/>
        <w:jc w:val="both"/>
        <w:rPr>
          <w:rFonts w:ascii="Times New Roman" w:eastAsia="Times New Roman" w:hAnsi="Times New Roman" w:cs="Times New Roman"/>
          <w:sz w:val="24"/>
          <w:szCs w:val="24"/>
        </w:rPr>
      </w:pPr>
      <w:r w:rsidRPr="007001D0">
        <w:rPr>
          <w:rFonts w:ascii="Times New Roman" w:eastAsia="Times New Roman" w:hAnsi="Times New Roman" w:cs="Times New Roman"/>
          <w:sz w:val="24"/>
          <w:szCs w:val="24"/>
        </w:rPr>
        <w:t>Veuillez recevoir</w:t>
      </w:r>
      <w:r w:rsidR="001C18B7">
        <w:rPr>
          <w:rFonts w:ascii="Times New Roman" w:eastAsia="Times New Roman" w:hAnsi="Times New Roman" w:cs="Times New Roman"/>
          <w:sz w:val="24"/>
          <w:szCs w:val="24"/>
        </w:rPr>
        <w:t>, Monsieur le Ministre, l’assurance de notre haute considération.</w:t>
      </w:r>
    </w:p>
    <w:p w14:paraId="66D7468D" w14:textId="6BBA7DF7" w:rsidR="008050DA" w:rsidRDefault="008050DA" w:rsidP="00851836">
      <w:pPr>
        <w:spacing w:after="120" w:line="247" w:lineRule="auto"/>
        <w:ind w:hanging="11"/>
        <w:jc w:val="both"/>
        <w:rPr>
          <w:rFonts w:ascii="Times New Roman" w:eastAsia="Times New Roman" w:hAnsi="Times New Roman" w:cs="Times New Roman"/>
          <w:sz w:val="24"/>
          <w:szCs w:val="24"/>
        </w:rPr>
      </w:pPr>
    </w:p>
    <w:p w14:paraId="6C7F5866" w14:textId="6C6F4201" w:rsidR="008050DA" w:rsidRDefault="008050DA" w:rsidP="00851836">
      <w:pPr>
        <w:spacing w:after="120" w:line="247" w:lineRule="auto"/>
        <w:ind w:hanging="11"/>
        <w:jc w:val="both"/>
        <w:rPr>
          <w:rFonts w:ascii="Times New Roman" w:eastAsia="Times New Roman" w:hAnsi="Times New Roman" w:cs="Times New Roman"/>
          <w:sz w:val="24"/>
          <w:szCs w:val="24"/>
        </w:rPr>
      </w:pPr>
    </w:p>
    <w:p w14:paraId="0344116F" w14:textId="497EFB7B" w:rsidR="008050DA" w:rsidRDefault="008050DA" w:rsidP="008050DA">
      <w:pPr>
        <w:tabs>
          <w:tab w:val="left" w:pos="6663"/>
        </w:tabs>
        <w:spacing w:after="120" w:line="247" w:lineRule="auto"/>
        <w:ind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Paris, le </w:t>
      </w:r>
      <w:r w:rsidR="00F212CC">
        <w:rPr>
          <w:rFonts w:ascii="Times New Roman" w:eastAsia="Times New Roman" w:hAnsi="Times New Roman" w:cs="Times New Roman"/>
          <w:sz w:val="24"/>
          <w:szCs w:val="24"/>
        </w:rPr>
        <w:t>5</w:t>
      </w:r>
      <w:bookmarkStart w:id="0" w:name="_GoBack"/>
      <w:bookmarkEnd w:id="0"/>
      <w:r>
        <w:rPr>
          <w:rFonts w:ascii="Times New Roman" w:eastAsia="Times New Roman" w:hAnsi="Times New Roman" w:cs="Times New Roman"/>
          <w:sz w:val="24"/>
          <w:szCs w:val="24"/>
        </w:rPr>
        <w:t xml:space="preserve"> juin 2020</w:t>
      </w:r>
    </w:p>
    <w:p w14:paraId="78C60B98" w14:textId="60B7B902" w:rsidR="008050DA" w:rsidRDefault="008050DA" w:rsidP="008050DA">
      <w:pPr>
        <w:tabs>
          <w:tab w:val="left" w:pos="6663"/>
        </w:tabs>
        <w:spacing w:after="120" w:line="247" w:lineRule="auto"/>
        <w:ind w:hanging="11"/>
        <w:jc w:val="both"/>
        <w:rPr>
          <w:rFonts w:ascii="Times New Roman" w:eastAsia="Times New Roman" w:hAnsi="Times New Roman" w:cs="Times New Roman"/>
          <w:sz w:val="24"/>
          <w:szCs w:val="24"/>
        </w:rPr>
      </w:pPr>
    </w:p>
    <w:p w14:paraId="0341660F" w14:textId="7EF5093D" w:rsidR="008050DA" w:rsidRDefault="008050DA" w:rsidP="008050DA">
      <w:pPr>
        <w:tabs>
          <w:tab w:val="left" w:pos="6663"/>
        </w:tabs>
        <w:spacing w:after="120" w:line="247" w:lineRule="auto"/>
        <w:ind w:hanging="11"/>
        <w:jc w:val="both"/>
        <w:rPr>
          <w:rFonts w:ascii="Times New Roman" w:eastAsia="Times New Roman" w:hAnsi="Times New Roman" w:cs="Times New Roman"/>
          <w:sz w:val="24"/>
          <w:szCs w:val="24"/>
        </w:rPr>
      </w:pPr>
    </w:p>
    <w:p w14:paraId="083C40D4" w14:textId="4188EDDD" w:rsidR="008050DA" w:rsidRPr="008050DA" w:rsidRDefault="005D0EAB" w:rsidP="008050DA">
      <w:pPr>
        <w:spacing w:after="0"/>
        <w:rPr>
          <w:rFonts w:ascii="Times New Roman" w:hAnsi="Times New Roman" w:cs="Times New Roman"/>
          <w:sz w:val="20"/>
          <w:szCs w:val="20"/>
        </w:rPr>
      </w:pPr>
      <w:r>
        <w:rPr>
          <w:rFonts w:ascii="Times New Roman" w:hAnsi="Times New Roman" w:cs="Times New Roman"/>
          <w:sz w:val="20"/>
          <w:szCs w:val="20"/>
        </w:rPr>
        <w:t>Marc Bastide</w:t>
      </w:r>
      <w:r w:rsidR="008050DA" w:rsidRPr="008050DA">
        <w:rPr>
          <w:rFonts w:ascii="Times New Roman" w:hAnsi="Times New Roman" w:cs="Times New Roman"/>
          <w:sz w:val="20"/>
          <w:szCs w:val="20"/>
        </w:rPr>
        <w:t xml:space="preserve"> (UCR-CGT, 263 rue de Paris, 93515 Montreuil cedex) </w:t>
      </w:r>
    </w:p>
    <w:p w14:paraId="0A8FA709" w14:textId="77777777" w:rsidR="008050DA" w:rsidRPr="008050DA" w:rsidRDefault="008050DA" w:rsidP="008050DA">
      <w:pPr>
        <w:spacing w:after="0"/>
        <w:rPr>
          <w:rFonts w:ascii="Times New Roman" w:hAnsi="Times New Roman" w:cs="Times New Roman"/>
          <w:sz w:val="20"/>
          <w:szCs w:val="20"/>
        </w:rPr>
      </w:pPr>
      <w:r w:rsidRPr="008050DA">
        <w:rPr>
          <w:rFonts w:ascii="Times New Roman" w:hAnsi="Times New Roman" w:cs="Times New Roman"/>
          <w:sz w:val="20"/>
          <w:szCs w:val="20"/>
        </w:rPr>
        <w:t xml:space="preserve">Didier Hotte (UCR-FO, 141 avenue du Maine, 75680 Paris cedex 14) </w:t>
      </w:r>
    </w:p>
    <w:p w14:paraId="4A8346D1" w14:textId="77777777" w:rsidR="008050DA" w:rsidRPr="008050DA" w:rsidRDefault="008050DA" w:rsidP="008050DA">
      <w:pPr>
        <w:spacing w:after="0"/>
        <w:rPr>
          <w:rFonts w:ascii="Times New Roman" w:hAnsi="Times New Roman" w:cs="Times New Roman"/>
          <w:sz w:val="20"/>
          <w:szCs w:val="20"/>
        </w:rPr>
      </w:pPr>
      <w:r w:rsidRPr="008050DA">
        <w:rPr>
          <w:rFonts w:ascii="Times New Roman" w:hAnsi="Times New Roman" w:cs="Times New Roman"/>
          <w:sz w:val="20"/>
          <w:szCs w:val="20"/>
        </w:rPr>
        <w:t xml:space="preserve">Marylène </w:t>
      </w:r>
      <w:proofErr w:type="spellStart"/>
      <w:r w:rsidRPr="008050DA">
        <w:rPr>
          <w:rFonts w:ascii="Times New Roman" w:hAnsi="Times New Roman" w:cs="Times New Roman"/>
          <w:sz w:val="20"/>
          <w:szCs w:val="20"/>
        </w:rPr>
        <w:t>Cahouet</w:t>
      </w:r>
      <w:proofErr w:type="spellEnd"/>
      <w:r w:rsidRPr="008050DA">
        <w:rPr>
          <w:rFonts w:ascii="Times New Roman" w:hAnsi="Times New Roman" w:cs="Times New Roman"/>
          <w:sz w:val="20"/>
          <w:szCs w:val="20"/>
        </w:rPr>
        <w:t xml:space="preserve"> (FSU, 104 rue Romain-Rolland, 93260 Les Lilas) </w:t>
      </w:r>
    </w:p>
    <w:p w14:paraId="29409AAA" w14:textId="77777777" w:rsidR="008050DA" w:rsidRPr="008050DA" w:rsidRDefault="008050DA" w:rsidP="008050DA">
      <w:pPr>
        <w:spacing w:after="0"/>
        <w:rPr>
          <w:rFonts w:ascii="Times New Roman" w:hAnsi="Times New Roman" w:cs="Times New Roman"/>
          <w:sz w:val="20"/>
          <w:szCs w:val="20"/>
        </w:rPr>
      </w:pPr>
      <w:r w:rsidRPr="008050DA">
        <w:rPr>
          <w:rFonts w:ascii="Times New Roman" w:hAnsi="Times New Roman" w:cs="Times New Roman"/>
          <w:sz w:val="20"/>
          <w:szCs w:val="20"/>
        </w:rPr>
        <w:t xml:space="preserve">Gérard Gourguechon (UNIRS-Solidaires, 31 rue de la Grange aux Belles - 75010 Paris) </w:t>
      </w:r>
    </w:p>
    <w:p w14:paraId="2E7A4453" w14:textId="77777777" w:rsidR="008050DA" w:rsidRPr="008050DA" w:rsidRDefault="008050DA" w:rsidP="008050DA">
      <w:pPr>
        <w:spacing w:after="0"/>
        <w:rPr>
          <w:rFonts w:ascii="Times New Roman" w:hAnsi="Times New Roman" w:cs="Times New Roman"/>
          <w:sz w:val="20"/>
          <w:szCs w:val="20"/>
        </w:rPr>
      </w:pPr>
      <w:r w:rsidRPr="008050DA">
        <w:rPr>
          <w:rFonts w:ascii="Times New Roman" w:hAnsi="Times New Roman" w:cs="Times New Roman"/>
          <w:sz w:val="20"/>
          <w:szCs w:val="20"/>
        </w:rPr>
        <w:t xml:space="preserve">Marc Le Disert (FGR-FP, 20 rue Vignon, 75009 Paris) </w:t>
      </w:r>
    </w:p>
    <w:p w14:paraId="239BF274" w14:textId="77777777" w:rsidR="008050DA" w:rsidRPr="008050DA" w:rsidRDefault="008050DA" w:rsidP="008050DA">
      <w:pPr>
        <w:spacing w:after="0"/>
        <w:rPr>
          <w:rFonts w:ascii="Times New Roman" w:hAnsi="Times New Roman" w:cs="Times New Roman"/>
          <w:sz w:val="20"/>
          <w:szCs w:val="20"/>
        </w:rPr>
      </w:pPr>
      <w:r w:rsidRPr="008050DA">
        <w:rPr>
          <w:rFonts w:ascii="Times New Roman" w:hAnsi="Times New Roman" w:cs="Times New Roman"/>
          <w:sz w:val="20"/>
          <w:szCs w:val="20"/>
        </w:rPr>
        <w:t>Francisco Garcia (Ensemble &amp; Solidaires - UNRPA, 47 bis rue Kléber, 93400 St Ouen)</w:t>
      </w:r>
    </w:p>
    <w:p w14:paraId="30B11EDD" w14:textId="3D1A073C" w:rsidR="008050DA" w:rsidRPr="008050DA" w:rsidRDefault="008050DA" w:rsidP="008050DA">
      <w:pPr>
        <w:spacing w:after="0"/>
        <w:rPr>
          <w:rFonts w:ascii="Times New Roman" w:hAnsi="Times New Roman" w:cs="Times New Roman"/>
          <w:sz w:val="20"/>
          <w:szCs w:val="20"/>
        </w:rPr>
      </w:pPr>
      <w:r w:rsidRPr="008050DA">
        <w:rPr>
          <w:rFonts w:ascii="Times New Roman" w:hAnsi="Times New Roman" w:cs="Times New Roman"/>
          <w:sz w:val="20"/>
          <w:szCs w:val="20"/>
        </w:rPr>
        <w:t>Michel Deni</w:t>
      </w:r>
      <w:r w:rsidR="005D0EAB">
        <w:rPr>
          <w:rFonts w:ascii="Times New Roman" w:hAnsi="Times New Roman" w:cs="Times New Roman"/>
          <w:sz w:val="20"/>
          <w:szCs w:val="20"/>
        </w:rPr>
        <w:t>e</w:t>
      </w:r>
      <w:r w:rsidRPr="008050DA">
        <w:rPr>
          <w:rFonts w:ascii="Times New Roman" w:hAnsi="Times New Roman" w:cs="Times New Roman"/>
          <w:sz w:val="20"/>
          <w:szCs w:val="20"/>
        </w:rPr>
        <w:t>ault (LSR, 263, rue de Paris, 93515 Montreuil)</w:t>
      </w:r>
    </w:p>
    <w:p w14:paraId="1970676B" w14:textId="77777777" w:rsidR="008050DA" w:rsidRPr="007001D0" w:rsidRDefault="008050DA" w:rsidP="008050DA">
      <w:pPr>
        <w:tabs>
          <w:tab w:val="left" w:pos="6663"/>
        </w:tabs>
        <w:spacing w:after="120" w:line="247" w:lineRule="auto"/>
        <w:ind w:hanging="11"/>
        <w:jc w:val="both"/>
        <w:rPr>
          <w:rFonts w:ascii="Times New Roman" w:eastAsia="Times New Roman" w:hAnsi="Times New Roman" w:cs="Times New Roman"/>
          <w:sz w:val="24"/>
          <w:szCs w:val="24"/>
        </w:rPr>
      </w:pPr>
    </w:p>
    <w:sectPr w:rsidR="008050DA" w:rsidRPr="007001D0" w:rsidSect="00F212CC">
      <w:footerReference w:type="default" r:id="rId7"/>
      <w:pgSz w:w="11906" w:h="16838"/>
      <w:pgMar w:top="510" w:right="1134"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D290B" w14:textId="77777777" w:rsidR="002F0B93" w:rsidRDefault="002F0B93">
      <w:pPr>
        <w:spacing w:after="0" w:line="240" w:lineRule="auto"/>
      </w:pPr>
      <w:r>
        <w:separator/>
      </w:r>
    </w:p>
  </w:endnote>
  <w:endnote w:type="continuationSeparator" w:id="0">
    <w:p w14:paraId="08EB8A3E" w14:textId="77777777" w:rsidR="002F0B93" w:rsidRDefault="002F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49"/>
      <w:gridCol w:w="3249"/>
      <w:gridCol w:w="3249"/>
    </w:tblGrid>
    <w:tr w:rsidR="7F7C7C9B" w14:paraId="71B66ABE" w14:textId="77777777" w:rsidTr="7F7C7C9B">
      <w:tc>
        <w:tcPr>
          <w:tcW w:w="3249" w:type="dxa"/>
        </w:tcPr>
        <w:p w14:paraId="2086B5E3" w14:textId="103F3D4C" w:rsidR="7F7C7C9B" w:rsidRDefault="7F7C7C9B" w:rsidP="7F7C7C9B">
          <w:pPr>
            <w:pStyle w:val="En-tte"/>
            <w:ind w:left="-115"/>
          </w:pPr>
        </w:p>
      </w:tc>
      <w:tc>
        <w:tcPr>
          <w:tcW w:w="3249" w:type="dxa"/>
        </w:tcPr>
        <w:p w14:paraId="6B93680F" w14:textId="743C0AFB" w:rsidR="7F7C7C9B" w:rsidRDefault="7F7C7C9B" w:rsidP="7F7C7C9B">
          <w:pPr>
            <w:pStyle w:val="En-tte"/>
            <w:jc w:val="center"/>
          </w:pPr>
        </w:p>
      </w:tc>
      <w:tc>
        <w:tcPr>
          <w:tcW w:w="3249" w:type="dxa"/>
        </w:tcPr>
        <w:p w14:paraId="7F78202A" w14:textId="2939F00F" w:rsidR="7F7C7C9B" w:rsidRDefault="7F7C7C9B" w:rsidP="7F7C7C9B">
          <w:pPr>
            <w:pStyle w:val="En-tte"/>
            <w:ind w:right="-115"/>
            <w:jc w:val="right"/>
          </w:pPr>
        </w:p>
      </w:tc>
    </w:tr>
  </w:tbl>
  <w:p w14:paraId="124C8C73" w14:textId="3041E2D9" w:rsidR="7F7C7C9B" w:rsidRDefault="7F7C7C9B" w:rsidP="7F7C7C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4DA5B" w14:textId="77777777" w:rsidR="002F0B93" w:rsidRDefault="002F0B93">
      <w:pPr>
        <w:spacing w:after="0" w:line="240" w:lineRule="auto"/>
      </w:pPr>
      <w:r>
        <w:separator/>
      </w:r>
    </w:p>
  </w:footnote>
  <w:footnote w:type="continuationSeparator" w:id="0">
    <w:p w14:paraId="59AE01D0" w14:textId="77777777" w:rsidR="002F0B93" w:rsidRDefault="002F0B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790"/>
    <w:rsid w:val="000E0D7F"/>
    <w:rsid w:val="00101BD5"/>
    <w:rsid w:val="00112DFF"/>
    <w:rsid w:val="00130DCF"/>
    <w:rsid w:val="00164035"/>
    <w:rsid w:val="001872B7"/>
    <w:rsid w:val="001C18B7"/>
    <w:rsid w:val="001F6748"/>
    <w:rsid w:val="0027562E"/>
    <w:rsid w:val="002F0B93"/>
    <w:rsid w:val="0037262D"/>
    <w:rsid w:val="00437262"/>
    <w:rsid w:val="00441286"/>
    <w:rsid w:val="004F6F62"/>
    <w:rsid w:val="005145A0"/>
    <w:rsid w:val="00523DEC"/>
    <w:rsid w:val="00546ACB"/>
    <w:rsid w:val="005D0EAB"/>
    <w:rsid w:val="00632133"/>
    <w:rsid w:val="007001D0"/>
    <w:rsid w:val="00702790"/>
    <w:rsid w:val="008050DA"/>
    <w:rsid w:val="00851836"/>
    <w:rsid w:val="008E5137"/>
    <w:rsid w:val="00903DA2"/>
    <w:rsid w:val="00916425"/>
    <w:rsid w:val="00982525"/>
    <w:rsid w:val="009A2330"/>
    <w:rsid w:val="009B3D6C"/>
    <w:rsid w:val="00A33596"/>
    <w:rsid w:val="00AD15CD"/>
    <w:rsid w:val="00BB26CA"/>
    <w:rsid w:val="00C06D8F"/>
    <w:rsid w:val="00C76510"/>
    <w:rsid w:val="00C9636F"/>
    <w:rsid w:val="00CA5DC9"/>
    <w:rsid w:val="00CC1E89"/>
    <w:rsid w:val="00CC2FA2"/>
    <w:rsid w:val="00D450AE"/>
    <w:rsid w:val="00DB17CC"/>
    <w:rsid w:val="00E32ECB"/>
    <w:rsid w:val="00F212CC"/>
    <w:rsid w:val="00F405D0"/>
    <w:rsid w:val="7F7C7C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E3D5"/>
  <w15:chartTrackingRefBased/>
  <w15:docId w15:val="{8C6E745A-CABA-4D8F-B97E-CA03E6B1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790"/>
    <w:pPr>
      <w:spacing w:line="254" w:lineRule="auto"/>
    </w:pPr>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rsid w:val="00112DFF"/>
    <w:pPr>
      <w:spacing w:after="0" w:line="240" w:lineRule="auto"/>
    </w:pPr>
    <w:rPr>
      <w:rFonts w:eastAsiaTheme="minorEastAsia"/>
    </w:rPr>
    <w:tblPr>
      <w:tblCellMar>
        <w:top w:w="0" w:type="dxa"/>
        <w:left w:w="0" w:type="dxa"/>
        <w:bottom w:w="0" w:type="dxa"/>
        <w:right w:w="0" w:type="dxa"/>
      </w:tblCellMar>
    </w:tblPr>
  </w:style>
  <w:style w:type="paragraph" w:customStyle="1" w:styleId="CorpsA">
    <w:name w:val="Corps A"/>
    <w:rsid w:val="00632133"/>
    <w:pPr>
      <w:spacing w:line="254" w:lineRule="auto"/>
    </w:pPr>
    <w:rPr>
      <w:rFonts w:ascii="Calibri" w:eastAsia="Calibri" w:hAnsi="Calibri" w:cs="Calibri"/>
      <w:color w:val="000000"/>
      <w:u w:color="000000"/>
      <w:lang w:eastAsia="fr-FR"/>
    </w:r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19978">
      <w:bodyDiv w:val="1"/>
      <w:marLeft w:val="0"/>
      <w:marRight w:val="0"/>
      <w:marTop w:val="0"/>
      <w:marBottom w:val="0"/>
      <w:divBdr>
        <w:top w:val="none" w:sz="0" w:space="0" w:color="auto"/>
        <w:left w:val="none" w:sz="0" w:space="0" w:color="auto"/>
        <w:bottom w:val="none" w:sz="0" w:space="0" w:color="auto"/>
        <w:right w:val="none" w:sz="0" w:space="0" w:color="auto"/>
      </w:divBdr>
    </w:div>
    <w:div w:id="750347177">
      <w:bodyDiv w:val="1"/>
      <w:marLeft w:val="0"/>
      <w:marRight w:val="0"/>
      <w:marTop w:val="0"/>
      <w:marBottom w:val="0"/>
      <w:divBdr>
        <w:top w:val="none" w:sz="0" w:space="0" w:color="auto"/>
        <w:left w:val="none" w:sz="0" w:space="0" w:color="auto"/>
        <w:bottom w:val="none" w:sz="0" w:space="0" w:color="auto"/>
        <w:right w:val="none" w:sz="0" w:space="0" w:color="auto"/>
      </w:divBdr>
    </w:div>
    <w:div w:id="1328483401">
      <w:bodyDiv w:val="1"/>
      <w:marLeft w:val="0"/>
      <w:marRight w:val="0"/>
      <w:marTop w:val="0"/>
      <w:marBottom w:val="0"/>
      <w:divBdr>
        <w:top w:val="none" w:sz="0" w:space="0" w:color="auto"/>
        <w:left w:val="none" w:sz="0" w:space="0" w:color="auto"/>
        <w:bottom w:val="none" w:sz="0" w:space="0" w:color="auto"/>
        <w:right w:val="none" w:sz="0" w:space="0" w:color="auto"/>
      </w:divBdr>
    </w:div>
    <w:div w:id="142595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742</Words>
  <Characters>4087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JacquesMarylène</dc:creator>
  <cp:keywords/>
  <dc:description/>
  <cp:lastModifiedBy>Patrice</cp:lastModifiedBy>
  <cp:revision>3</cp:revision>
  <dcterms:created xsi:type="dcterms:W3CDTF">2020-06-04T11:40:00Z</dcterms:created>
  <dcterms:modified xsi:type="dcterms:W3CDTF">2020-06-05T11:25:00Z</dcterms:modified>
</cp:coreProperties>
</file>